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C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jc w:val="left"/>
        <w:textAlignment w:val="auto"/>
        <w:rPr>
          <w:rFonts w:hint="eastAsia" w:ascii="黑体" w:hAnsi="黑体" w:eastAsia="黑体"/>
          <w:spacing w:val="-6"/>
          <w:sz w:val="32"/>
          <w:szCs w:val="20"/>
        </w:rPr>
      </w:pPr>
      <w:r>
        <w:rPr>
          <w:rFonts w:hint="eastAsia" w:ascii="黑体" w:hAnsi="黑体" w:eastAsia="黑体"/>
          <w:spacing w:val="-6"/>
          <w:sz w:val="32"/>
          <w:szCs w:val="20"/>
        </w:rPr>
        <w:t>附件2</w:t>
      </w:r>
    </w:p>
    <w:p w14:paraId="5BF38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jc w:val="left"/>
        <w:textAlignment w:val="auto"/>
        <w:rPr>
          <w:rFonts w:hint="eastAsia" w:ascii="黑体" w:hAnsi="黑体" w:eastAsia="黑体"/>
          <w:spacing w:val="-6"/>
          <w:sz w:val="32"/>
          <w:szCs w:val="20"/>
        </w:rPr>
      </w:pPr>
    </w:p>
    <w:p w14:paraId="11377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2" w:lineRule="exact"/>
        <w:jc w:val="center"/>
        <w:textAlignment w:val="auto"/>
        <w:rPr>
          <w:rFonts w:hint="eastAsia" w:ascii="方正小标宋简体" w:hAnsi="黑体" w:eastAsia="方正小标宋简体"/>
          <w:spacing w:val="-6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pacing w:val="-6"/>
          <w:sz w:val="44"/>
          <w:szCs w:val="44"/>
          <w:highlight w:val="none"/>
        </w:rPr>
        <w:t>《武器装备质量管理条例（修订草案）》</w:t>
      </w:r>
      <w:r>
        <w:rPr>
          <w:rFonts w:hint="eastAsia" w:ascii="方正小标宋简体" w:hAnsi="黑体" w:eastAsia="方正小标宋简体"/>
          <w:spacing w:val="-6"/>
          <w:sz w:val="44"/>
          <w:szCs w:val="44"/>
          <w:highlight w:val="none"/>
        </w:rPr>
        <w:br w:type="textWrapping"/>
      </w:r>
      <w:r>
        <w:rPr>
          <w:rFonts w:hint="eastAsia" w:ascii="方正小标宋简体" w:hAnsi="黑体" w:eastAsia="方正小标宋简体"/>
          <w:spacing w:val="-6"/>
          <w:sz w:val="44"/>
          <w:szCs w:val="44"/>
          <w:highlight w:val="none"/>
        </w:rPr>
        <w:t>意见征集表</w:t>
      </w:r>
    </w:p>
    <w:p w14:paraId="313E4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2" w:lineRule="exact"/>
        <w:jc w:val="left"/>
        <w:textAlignment w:val="auto"/>
        <w:rPr>
          <w:rFonts w:hint="eastAsia" w:ascii="方正小标宋简体" w:hAnsi="黑体" w:eastAsia="方正小标宋简体"/>
          <w:spacing w:val="-6"/>
          <w:sz w:val="44"/>
          <w:szCs w:val="44"/>
          <w:highlight w:val="yellow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03"/>
        <w:gridCol w:w="2535"/>
        <w:gridCol w:w="2060"/>
        <w:gridCol w:w="1378"/>
      </w:tblGrid>
      <w:tr w14:paraId="38CB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pct"/>
            <w:noWrap w:val="0"/>
            <w:vAlign w:val="top"/>
          </w:tcPr>
          <w:p w14:paraId="1D3940BF">
            <w:pPr>
              <w:spacing w:line="240" w:lineRule="atLeas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条款号</w:t>
            </w:r>
          </w:p>
        </w:tc>
        <w:tc>
          <w:tcPr>
            <w:tcW w:w="823" w:type="pct"/>
            <w:noWrap w:val="0"/>
            <w:vAlign w:val="top"/>
          </w:tcPr>
          <w:p w14:paraId="14CAEC85">
            <w:pPr>
              <w:spacing w:line="240" w:lineRule="atLeas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修改建议</w:t>
            </w:r>
          </w:p>
        </w:tc>
        <w:tc>
          <w:tcPr>
            <w:tcW w:w="1487" w:type="pct"/>
            <w:noWrap w:val="0"/>
            <w:vAlign w:val="top"/>
          </w:tcPr>
          <w:p w14:paraId="63F93680">
            <w:pPr>
              <w:spacing w:line="240" w:lineRule="atLeas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修改理由</w:t>
            </w:r>
          </w:p>
        </w:tc>
        <w:tc>
          <w:tcPr>
            <w:tcW w:w="1208" w:type="pct"/>
            <w:noWrap w:val="0"/>
            <w:vAlign w:val="top"/>
          </w:tcPr>
          <w:p w14:paraId="6DBA6AB1">
            <w:pPr>
              <w:spacing w:line="240" w:lineRule="atLeas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依据资料</w:t>
            </w:r>
          </w:p>
        </w:tc>
        <w:tc>
          <w:tcPr>
            <w:tcW w:w="808" w:type="pct"/>
            <w:noWrap w:val="0"/>
            <w:vAlign w:val="top"/>
          </w:tcPr>
          <w:p w14:paraId="3EA94811">
            <w:pPr>
              <w:spacing w:line="240" w:lineRule="atLeas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联系人</w:t>
            </w:r>
          </w:p>
        </w:tc>
      </w:tr>
      <w:tr w14:paraId="2516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pct"/>
            <w:noWrap w:val="0"/>
            <w:vAlign w:val="center"/>
          </w:tcPr>
          <w:p w14:paraId="51691E9E">
            <w:pPr>
              <w:spacing w:line="420" w:lineRule="exact"/>
              <w:jc w:val="center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第</w:t>
            </w:r>
            <w:r>
              <w:rPr>
                <w:rFonts w:hint="default" w:ascii="Arial" w:hAnsi="Arial" w:eastAsia="仿宋_GB2312" w:cs="Arial"/>
                <w:spacing w:val="-6"/>
                <w:sz w:val="28"/>
                <w:szCs w:val="18"/>
              </w:rPr>
              <w:t>×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章</w:t>
            </w:r>
          </w:p>
          <w:p w14:paraId="22326779">
            <w:pPr>
              <w:spacing w:line="420" w:lineRule="exact"/>
              <w:jc w:val="center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第</w:t>
            </w:r>
            <w:r>
              <w:rPr>
                <w:rFonts w:hint="default" w:ascii="Arial" w:hAnsi="Arial" w:eastAsia="仿宋_GB2312" w:cs="Arial"/>
                <w:spacing w:val="-6"/>
                <w:sz w:val="28"/>
                <w:szCs w:val="18"/>
              </w:rPr>
              <w:t>×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条</w:t>
            </w:r>
          </w:p>
        </w:tc>
        <w:tc>
          <w:tcPr>
            <w:tcW w:w="823" w:type="pct"/>
            <w:noWrap w:val="0"/>
            <w:vAlign w:val="center"/>
          </w:tcPr>
          <w:p w14:paraId="0E6C3B6F">
            <w:pPr>
              <w:spacing w:line="420" w:lineRule="exact"/>
              <w:jc w:val="both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该条款修改后的具体文字表述。</w:t>
            </w:r>
          </w:p>
        </w:tc>
        <w:tc>
          <w:tcPr>
            <w:tcW w:w="1487" w:type="pct"/>
            <w:noWrap w:val="0"/>
            <w:vAlign w:val="center"/>
          </w:tcPr>
          <w:p w14:paraId="629543AC">
            <w:pPr>
              <w:spacing w:line="420" w:lineRule="exact"/>
              <w:jc w:val="both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针对修改后的文字表述，详细说明修改该条款的理由，包括存在的主要问题和不足、与现实情况存在的矛盾（包括与相关法律法规、现行规范性文件和标准规范等）、修订后可能存在的风险。</w:t>
            </w:r>
          </w:p>
        </w:tc>
        <w:tc>
          <w:tcPr>
            <w:tcW w:w="1208" w:type="pct"/>
            <w:noWrap w:val="0"/>
            <w:vAlign w:val="center"/>
          </w:tcPr>
          <w:p w14:paraId="3B81DEAF">
            <w:pPr>
              <w:spacing w:line="420" w:lineRule="exact"/>
              <w:jc w:val="both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包括法律法规、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  <w:highlight w:val="none"/>
              </w:rPr>
              <w:t>习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  <w:highlight w:val="none"/>
                <w:lang w:eastAsia="zh-CN"/>
              </w:rPr>
              <w:t>近平总书记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重要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  <w:lang w:eastAsia="zh-CN"/>
              </w:rPr>
              <w:t>指示批示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、装备领域的规范性文件，以及经国务院、中央军委批准印发的文件等。</w:t>
            </w:r>
          </w:p>
        </w:tc>
        <w:tc>
          <w:tcPr>
            <w:tcW w:w="808" w:type="pct"/>
            <w:noWrap w:val="0"/>
            <w:vAlign w:val="center"/>
          </w:tcPr>
          <w:p w14:paraId="292E555F">
            <w:pPr>
              <w:spacing w:line="420" w:lineRule="exact"/>
              <w:jc w:val="center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 xml:space="preserve">姓 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名</w:t>
            </w:r>
          </w:p>
          <w:p w14:paraId="6CD05ABD">
            <w:pPr>
              <w:spacing w:line="420" w:lineRule="exact"/>
              <w:jc w:val="center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单位部门</w:t>
            </w:r>
          </w:p>
          <w:p w14:paraId="14B00403">
            <w:pPr>
              <w:spacing w:line="420" w:lineRule="exact"/>
              <w:jc w:val="center"/>
              <w:rPr>
                <w:rFonts w:ascii="仿宋_GB2312" w:hAnsi="仿宋" w:eastAsia="仿宋_GB2312"/>
                <w:spacing w:val="-6"/>
                <w:sz w:val="28"/>
                <w:szCs w:val="1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18"/>
              </w:rPr>
              <w:t>联系方式</w:t>
            </w:r>
          </w:p>
        </w:tc>
      </w:tr>
    </w:tbl>
    <w:p w14:paraId="0ECB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</w:p>
    <w:p w14:paraId="3CAA6B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120FC"/>
    <w:rsid w:val="20D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2026-07-13T08:24:00Z</dcterms:created>
  <dc:creator>金小菲大人</dc:creator>
  <cp:lastModifiedBy>金小菲大人</cp:lastModifiedBy>
  <dcterms:modified xsi:type="dcterms:W3CDTF">2026-07-13T08:24:33Z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F86FC471B7CA40598D0256F1B105C900_11</vt:lpwstr>
  </property>
  <property fmtid="{D5CDD505-2E9C-101B-9397-08002B2CF9AE}" pid="4" name="KSOTemplateDocerSaveRecord">
    <vt:lpwstr>eyJoZGlkIjoiYzkyYjFmODRjNDY4YzdhZDQzZmQwOTdjN2NiNWRmZGIiLCJ1c2VySWQiOiIzMDA1MTQ0ODMifQ==</vt:lpwstr>
  </property>
</Properties>
</file>