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  <w:t>2024-2025年核能开发科研项目指南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  <w:t>需求建议填报模板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创艺简标宋" w:cs="Times New Roman"/>
          <w:b w:val="0"/>
          <w:bCs/>
          <w:spacing w:val="1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  <w:t>研究领域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  <w:t xml:space="preserve">    拟分为两个领域，一是核工业高质量发展领域，包括反应堆与核动力、核燃料循环、核安全核应急核安保、核基础及相关支撑技术等；二是核技术应用领域，包括核技术装备研制、同位素分离制备，以及核技术在医疗卫生、材料改性、监测检测、核素示踪、环境治理等方面的应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  <w:t>研究方向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  <w:t>拟研究的具体方向。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  <w:t>研究背景及必要性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pacing w:val="11"/>
          <w:sz w:val="32"/>
          <w:szCs w:val="32"/>
          <w:lang w:val="en-US" w:eastAsia="zh-CN"/>
        </w:rPr>
        <w:t>战略规划符合性。</w:t>
      </w:r>
      <w:r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  <w:t>重点阐述对相关国家战略的支撑作用。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pacing w:val="11"/>
          <w:sz w:val="32"/>
          <w:szCs w:val="32"/>
          <w:lang w:val="en-US" w:eastAsia="zh-CN"/>
        </w:rPr>
        <w:t>产业需求符合性。</w:t>
      </w:r>
      <w:r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  <w:t>重点阐述该方向研究成果在核工业高质量发展、国民经济建设、国计民生保障等方面的应用场景及突出作用。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pacing w:val="11"/>
          <w:sz w:val="32"/>
          <w:szCs w:val="32"/>
          <w:lang w:val="en-US" w:eastAsia="zh-CN"/>
        </w:rPr>
        <w:t>研究基础符合性。</w:t>
      </w:r>
      <w:r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  <w:t>重点阐述该方向国内科研院所和企事业单位已具备的研究基础，依照科研项目技术成熟度评价标准，评估该研究方向的技术成熟度。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pacing w:val="11"/>
          <w:sz w:val="32"/>
          <w:szCs w:val="32"/>
          <w:lang w:val="en-US" w:eastAsia="zh-CN"/>
        </w:rPr>
        <w:t>国际前沿对标情况。</w:t>
      </w:r>
      <w:r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  <w:t>重点阐述该方向国外研究情况和科技动态。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  <w:t>主要研究内容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  <w:t>简要说明需研究的主要内容。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  <w:t>关键技术指标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  <w:t>结合应用实际，全面分析已有技术不足与缺陷，科学提出该研究方向的关键技术指标需求。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  <w:t>查新查重情况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  <w:t>对研究方向、内容、关键技术指标进行查新查重。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728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2"/>
          <w:lang w:val="en-US" w:eastAsia="zh-CN"/>
        </w:rPr>
        <w:t>经费概算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2"/>
          <w:lang w:val="en-US" w:eastAsia="zh-CN"/>
        </w:rPr>
        <w:t>对该研究方向的经费需求进行大致匡算（无需编写经费测算说明）。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F2F0D"/>
    <w:multiLevelType w:val="singleLevel"/>
    <w:tmpl w:val="FFDF2F0D"/>
    <w:lvl w:ilvl="0" w:tentative="0">
      <w:start w:val="1"/>
      <w:numFmt w:val="chineseCounting"/>
      <w:suff w:val="nothing"/>
      <w:lvlText w:val="%1、"/>
      <w:lvlJc w:val="left"/>
      <w:pPr>
        <w:ind w:left="728" w:firstLine="0"/>
      </w:pPr>
      <w:rPr>
        <w:rFonts w:hint="eastAsia"/>
      </w:rPr>
    </w:lvl>
  </w:abstractNum>
  <w:abstractNum w:abstractNumId="1">
    <w:nsid w:val="6DBF90B3"/>
    <w:multiLevelType w:val="singleLevel"/>
    <w:tmpl w:val="6DBF90B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7ECB62DF"/>
    <w:rsid w:val="7EC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2023-10-31T02:28:00Z</dcterms:created>
  <dc:creator>金小菲大人</dc:creator>
  <cp:lastModifiedBy>金小菲大人</cp:lastModifiedBy>
  <dcterms:modified xsi:type="dcterms:W3CDTF">2023-10-31T02:28:49Z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82250B36F6774C5C9F6673A5F1292452_11</vt:lpwstr>
  </property>
</Properties>
</file>